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E7D" w:rsidRPr="0060454F" w:rsidRDefault="004A4E7D" w:rsidP="004A4E7D">
      <w:pPr>
        <w:spacing w:after="0" w:line="240" w:lineRule="auto"/>
        <w:rPr>
          <w:rFonts w:ascii="DINPro-Medium" w:hAnsi="DINPro-Medium" w:cs="Times New Roman"/>
          <w:sz w:val="20"/>
          <w:szCs w:val="20"/>
        </w:rPr>
      </w:pPr>
      <w:r w:rsidRPr="0060454F">
        <w:rPr>
          <w:rFonts w:ascii="DINPro-Medium" w:hAnsi="DINPro-Medium" w:cs="Times New Roman"/>
          <w:sz w:val="20"/>
          <w:szCs w:val="20"/>
        </w:rPr>
        <w:t>Quasideckung – die Haftung des Versicherungsmaklers</w:t>
      </w:r>
    </w:p>
    <w:p w:rsidR="004A4E7D" w:rsidRPr="00D80491" w:rsidRDefault="004A4E7D" w:rsidP="004A4E7D">
      <w:pPr>
        <w:spacing w:after="0" w:line="240" w:lineRule="auto"/>
        <w:rPr>
          <w:rFonts w:ascii="DINPro-Light" w:hAnsi="DINPro-Light" w:cs="Times New Roman"/>
          <w:sz w:val="20"/>
          <w:szCs w:val="20"/>
        </w:rPr>
      </w:pPr>
    </w:p>
    <w:p w:rsidR="004A4E7D" w:rsidRPr="00D80491" w:rsidRDefault="004A4E7D" w:rsidP="004A4E7D">
      <w:pPr>
        <w:spacing w:after="0" w:line="240" w:lineRule="auto"/>
        <w:rPr>
          <w:rFonts w:ascii="DINPro-Light" w:hAnsi="DINPro-Light" w:cs="Times New Roman"/>
          <w:bCs/>
          <w:sz w:val="20"/>
          <w:szCs w:val="20"/>
        </w:rPr>
      </w:pPr>
      <w:r w:rsidRPr="00D80491">
        <w:rPr>
          <w:rFonts w:ascii="DINPro-Light" w:hAnsi="DINPro-Light" w:cs="Times New Roman"/>
          <w:bCs/>
          <w:sz w:val="20"/>
          <w:szCs w:val="20"/>
        </w:rPr>
        <w:t xml:space="preserve">Hat es ein Versicherungsmakler pflichtwidrig unterlassen, ein bestimmtes Risiko abzudecken, so kann der Versicherungsnehmer von ihm verlangen, so gestellt zu werden, als hätte er den erforderlichen Versicherungsschutz erhalten. Dies hat der Bundesgerichtshof (BGH) in seinem Urteil vom 26.03.2014 (Aktenzeichen: </w:t>
      </w:r>
      <w:hyperlink r:id="rId4" w:history="1">
        <w:r w:rsidRPr="00D80491">
          <w:rPr>
            <w:rStyle w:val="Hyperlink"/>
            <w:rFonts w:ascii="DINPro-Light" w:hAnsi="DINPro-Light" w:cs="Times New Roman"/>
            <w:bCs/>
            <w:color w:val="auto"/>
            <w:sz w:val="20"/>
            <w:szCs w:val="20"/>
            <w:u w:val="none"/>
          </w:rPr>
          <w:t>IV ZR 422/12</w:t>
        </w:r>
      </w:hyperlink>
      <w:r w:rsidRPr="00D80491">
        <w:rPr>
          <w:rFonts w:ascii="DINPro-Light" w:hAnsi="DINPro-Light" w:cs="Times New Roman"/>
          <w:bCs/>
          <w:sz w:val="20"/>
          <w:szCs w:val="20"/>
        </w:rPr>
        <w:t xml:space="preserve">) so entschieden. </w:t>
      </w:r>
    </w:p>
    <w:p w:rsidR="004A4E7D" w:rsidRPr="00D80491" w:rsidRDefault="004A4E7D" w:rsidP="004A4E7D">
      <w:pPr>
        <w:spacing w:after="0" w:line="240" w:lineRule="auto"/>
        <w:rPr>
          <w:rFonts w:ascii="DINPro-Light" w:hAnsi="DINPro-Light" w:cs="Times New Roman"/>
          <w:bCs/>
          <w:sz w:val="20"/>
          <w:szCs w:val="20"/>
        </w:rPr>
      </w:pPr>
    </w:p>
    <w:p w:rsidR="004A4E7D" w:rsidRPr="0060454F" w:rsidRDefault="004A4E7D" w:rsidP="004A4E7D">
      <w:pPr>
        <w:spacing w:after="0" w:line="240" w:lineRule="auto"/>
        <w:rPr>
          <w:rFonts w:ascii="DINPro-Medium" w:hAnsi="DINPro-Medium" w:cs="Times New Roman"/>
          <w:bCs/>
          <w:sz w:val="20"/>
          <w:szCs w:val="20"/>
        </w:rPr>
      </w:pPr>
      <w:r w:rsidRPr="0060454F">
        <w:rPr>
          <w:rFonts w:ascii="DINPro-Medium" w:hAnsi="DINPro-Medium" w:cs="Times New Roman"/>
          <w:bCs/>
          <w:sz w:val="20"/>
          <w:szCs w:val="20"/>
        </w:rPr>
        <w:t xml:space="preserve">Sachverhalt: </w:t>
      </w:r>
    </w:p>
    <w:p w:rsidR="004A4E7D" w:rsidRPr="00D80491" w:rsidRDefault="004A4E7D" w:rsidP="004A4E7D">
      <w:pPr>
        <w:spacing w:after="0" w:line="240" w:lineRule="auto"/>
        <w:rPr>
          <w:rFonts w:ascii="DINPro-Light" w:hAnsi="DINPro-Light" w:cs="Times New Roman"/>
          <w:bCs/>
          <w:sz w:val="20"/>
          <w:szCs w:val="20"/>
        </w:rPr>
      </w:pPr>
      <w:r w:rsidRPr="00D80491">
        <w:rPr>
          <w:rFonts w:ascii="DINPro-Light" w:hAnsi="DINPro-Light" w:cs="Times New Roman"/>
          <w:bCs/>
          <w:sz w:val="20"/>
          <w:szCs w:val="20"/>
        </w:rPr>
        <w:t>Ein selbständiger Ofenbaumeister, der nicht nur Herde und Kamine einbaut, sondern auch gelegentlich auch Fliesenarbeiten übernimmt, lässt sich über einen Versicherungsmakler den für seine Tätigkeit passenden Versicherungsschutz vermitteln. Er teilt dem Makler mit, dass er neben der Tätigkeit als Ofensetzer hin und wieder auch Fliesenarbeiten durchführe. Dies veranlasst den Makler im Versicherungsantrag neben dem Risiko als Of</w:t>
      </w:r>
      <w:r w:rsidR="0060454F">
        <w:rPr>
          <w:rFonts w:ascii="DINPro-Light" w:hAnsi="DINPro-Light" w:cs="Times New Roman"/>
          <w:bCs/>
          <w:sz w:val="20"/>
          <w:szCs w:val="20"/>
        </w:rPr>
        <w:t>ensetzer den Zusatz aufzunehmen „</w:t>
      </w:r>
      <w:r w:rsidRPr="00D80491">
        <w:rPr>
          <w:rFonts w:ascii="DINPro-Light" w:hAnsi="DINPro-Light" w:cs="Times New Roman"/>
          <w:bCs/>
          <w:i/>
          <w:iCs/>
          <w:sz w:val="20"/>
          <w:szCs w:val="20"/>
        </w:rPr>
        <w:t>ink</w:t>
      </w:r>
      <w:r w:rsidR="0060454F">
        <w:rPr>
          <w:rFonts w:ascii="DINPro-Light" w:hAnsi="DINPro-Light" w:cs="Times New Roman"/>
          <w:bCs/>
          <w:i/>
          <w:iCs/>
          <w:sz w:val="20"/>
          <w:szCs w:val="20"/>
        </w:rPr>
        <w:t xml:space="preserve">l. zugehöriger Fliesenarbeiten.“ </w:t>
      </w:r>
      <w:r w:rsidRPr="00D80491">
        <w:rPr>
          <w:rFonts w:ascii="DINPro-Light" w:hAnsi="DINPro-Light" w:cs="Times New Roman"/>
          <w:bCs/>
          <w:sz w:val="20"/>
          <w:szCs w:val="20"/>
        </w:rPr>
        <w:t>Der anschließend ausgestellte Versicherungssche</w:t>
      </w:r>
      <w:r w:rsidR="0060454F">
        <w:rPr>
          <w:rFonts w:ascii="DINPro-Light" w:hAnsi="DINPro-Light" w:cs="Times New Roman"/>
          <w:bCs/>
          <w:sz w:val="20"/>
          <w:szCs w:val="20"/>
        </w:rPr>
        <w:t xml:space="preserve">in enthält indes nur das Risiko </w:t>
      </w:r>
      <w:r w:rsidR="0060454F" w:rsidRPr="0060454F">
        <w:rPr>
          <w:rFonts w:ascii="DINPro-Light" w:hAnsi="DINPro-Light" w:cs="Times New Roman"/>
          <w:bCs/>
          <w:i/>
          <w:sz w:val="20"/>
          <w:szCs w:val="20"/>
        </w:rPr>
        <w:t>„K</w:t>
      </w:r>
      <w:r w:rsidRPr="0060454F">
        <w:rPr>
          <w:rFonts w:ascii="DINPro-Light" w:hAnsi="DINPro-Light" w:cs="Times New Roman"/>
          <w:bCs/>
          <w:i/>
          <w:iCs/>
          <w:sz w:val="20"/>
          <w:szCs w:val="20"/>
        </w:rPr>
        <w:t>amin</w:t>
      </w:r>
      <w:r w:rsidR="0060454F">
        <w:rPr>
          <w:rFonts w:ascii="DINPro-Light" w:hAnsi="DINPro-Light" w:cs="Times New Roman"/>
          <w:bCs/>
          <w:i/>
          <w:iCs/>
          <w:sz w:val="20"/>
          <w:szCs w:val="20"/>
        </w:rPr>
        <w:t xml:space="preserve">-, Ofen- und Herdsetzer“ </w:t>
      </w:r>
      <w:r w:rsidRPr="00D80491">
        <w:rPr>
          <w:rFonts w:ascii="DINPro-Light" w:hAnsi="DINPro-Light" w:cs="Times New Roman"/>
          <w:bCs/>
          <w:sz w:val="20"/>
          <w:szCs w:val="20"/>
        </w:rPr>
        <w:t xml:space="preserve">ohne Hinweis auf Fliesenarbeiten. Während eines anschließend ausgeführten Auftrags fliest der Ofenbaumeister einen Pumpensumpf einer Dialysepraxis. Nachdem er die Räume der Praxis abgedichtet und </w:t>
      </w:r>
      <w:proofErr w:type="spellStart"/>
      <w:r w:rsidRPr="00D80491">
        <w:rPr>
          <w:rFonts w:ascii="DINPro-Light" w:hAnsi="DINPro-Light" w:cs="Times New Roman"/>
          <w:bCs/>
          <w:sz w:val="20"/>
          <w:szCs w:val="20"/>
        </w:rPr>
        <w:t>eingefliest</w:t>
      </w:r>
      <w:proofErr w:type="spellEnd"/>
      <w:r w:rsidRPr="00D80491">
        <w:rPr>
          <w:rFonts w:ascii="DINPro-Light" w:hAnsi="DINPro-Light" w:cs="Times New Roman"/>
          <w:bCs/>
          <w:sz w:val="20"/>
          <w:szCs w:val="20"/>
        </w:rPr>
        <w:t xml:space="preserve"> hat, kommt es zu einem größeren Wasserschaden. Grund dafür ist die Undichtigkeit der hergestellten Abdichtungslage unter den Fliesen. Da der Handwerker dafür verantwortlich ist, soll er für die Folgen aufkommen. Als er sich an seine Betriebshaftpflichtversicherung wendet, winkt diese nur ab: Schäden durch Fliesenarbeiten seien nicht versichert. Daraufhin verklagt der Handwerker den Versicherungsmakler, der ihm die Betriebshaftpflichtversicherung vermittelt hatte, auf Schadensersatz. Dem Makler habe er gesagt, dass er als Ofenbauer „auch ma</w:t>
      </w:r>
      <w:r w:rsidR="0060454F">
        <w:rPr>
          <w:rFonts w:ascii="DINPro-Light" w:hAnsi="DINPro-Light" w:cs="Times New Roman"/>
          <w:bCs/>
          <w:sz w:val="20"/>
          <w:szCs w:val="20"/>
        </w:rPr>
        <w:t>l Fliesen kleben müsse“. Manchmal</w:t>
      </w:r>
      <w:r w:rsidRPr="00D80491">
        <w:rPr>
          <w:rFonts w:ascii="DINPro-Light" w:hAnsi="DINPro-Light" w:cs="Times New Roman"/>
          <w:bCs/>
          <w:sz w:val="20"/>
          <w:szCs w:val="20"/>
        </w:rPr>
        <w:t xml:space="preserve"> bekomme er auch Aufträge nur fürs Fliesen. Der Makler hätte das berücksichtigen müssen.</w:t>
      </w:r>
    </w:p>
    <w:p w:rsidR="004A4E7D" w:rsidRPr="00D80491" w:rsidRDefault="004A4E7D" w:rsidP="004A4E7D">
      <w:pPr>
        <w:spacing w:after="0" w:line="240" w:lineRule="auto"/>
        <w:rPr>
          <w:rFonts w:ascii="DINPro-Light" w:hAnsi="DINPro-Light" w:cs="Times New Roman"/>
          <w:bCs/>
          <w:sz w:val="20"/>
          <w:szCs w:val="20"/>
        </w:rPr>
      </w:pPr>
    </w:p>
    <w:p w:rsidR="004A4E7D" w:rsidRPr="0060454F" w:rsidRDefault="004A4E7D" w:rsidP="004A4E7D">
      <w:pPr>
        <w:spacing w:after="0" w:line="240" w:lineRule="auto"/>
        <w:rPr>
          <w:rFonts w:ascii="DINPro-Medium" w:hAnsi="DINPro-Medium" w:cs="Times New Roman"/>
          <w:bCs/>
          <w:sz w:val="20"/>
          <w:szCs w:val="20"/>
        </w:rPr>
      </w:pPr>
      <w:r w:rsidRPr="0060454F">
        <w:rPr>
          <w:rFonts w:ascii="DINPro-Medium" w:hAnsi="DINPro-Medium" w:cs="Times New Roman"/>
          <w:bCs/>
          <w:sz w:val="20"/>
          <w:szCs w:val="20"/>
        </w:rPr>
        <w:t>Entscheidung des Gerichts:</w:t>
      </w:r>
    </w:p>
    <w:p w:rsidR="004A4E7D" w:rsidRPr="00D80491" w:rsidRDefault="004A4E7D" w:rsidP="004A4E7D">
      <w:pPr>
        <w:spacing w:after="0" w:line="240" w:lineRule="auto"/>
        <w:rPr>
          <w:rFonts w:ascii="DINPro-Light" w:hAnsi="DINPro-Light" w:cs="Times New Roman"/>
          <w:bCs/>
          <w:sz w:val="20"/>
          <w:szCs w:val="20"/>
        </w:rPr>
      </w:pPr>
      <w:r w:rsidRPr="00D80491">
        <w:rPr>
          <w:rFonts w:ascii="DINPro-Light" w:hAnsi="DINPro-Light" w:cs="Times New Roman"/>
          <w:bCs/>
          <w:sz w:val="20"/>
          <w:szCs w:val="20"/>
        </w:rPr>
        <w:t>Der BGH gibt dem Ofenbauer Recht. Die Pflichten eines Versicherungsmaklers seien umfassend. Ein Makler müsse als Berater des Versicherungsnehmers dessen Interessen wahrnehmen und für passenden Versicherungsschutz sorgen. Er müsse von sich aus die zu versichernden Risiken prüfen. Im konkreten Fall hätte der Versicherungsm</w:t>
      </w:r>
      <w:r w:rsidR="0060454F">
        <w:rPr>
          <w:rFonts w:ascii="DINPro-Light" w:hAnsi="DINPro-Light" w:cs="Times New Roman"/>
          <w:bCs/>
          <w:sz w:val="20"/>
          <w:szCs w:val="20"/>
        </w:rPr>
        <w:t xml:space="preserve">akler nachfragen müssen, welche konkreten Tätigkeiten </w:t>
      </w:r>
      <w:r w:rsidRPr="00D80491">
        <w:rPr>
          <w:rFonts w:ascii="DINPro-Light" w:hAnsi="DINPro-Light" w:cs="Times New Roman"/>
          <w:bCs/>
          <w:sz w:val="20"/>
          <w:szCs w:val="20"/>
        </w:rPr>
        <w:t>d</w:t>
      </w:r>
      <w:r w:rsidR="0060454F">
        <w:rPr>
          <w:rFonts w:ascii="DINPro-Light" w:hAnsi="DINPro-Light" w:cs="Times New Roman"/>
          <w:bCs/>
          <w:sz w:val="20"/>
          <w:szCs w:val="20"/>
        </w:rPr>
        <w:t xml:space="preserve">ieser im Rahmen seines Betriebs </w:t>
      </w:r>
      <w:r w:rsidRPr="00D80491">
        <w:rPr>
          <w:rFonts w:ascii="DINPro-Light" w:hAnsi="DINPro-Light" w:cs="Times New Roman"/>
          <w:bCs/>
          <w:sz w:val="20"/>
          <w:szCs w:val="20"/>
        </w:rPr>
        <w:t>tatsächlich ausübe. Die Tatsache, dass der Ofenbauer unstreitig d</w:t>
      </w:r>
      <w:r w:rsidR="0060454F">
        <w:rPr>
          <w:rFonts w:ascii="DINPro-Light" w:hAnsi="DINPro-Light" w:cs="Times New Roman"/>
          <w:bCs/>
          <w:sz w:val="20"/>
          <w:szCs w:val="20"/>
        </w:rPr>
        <w:t>arauf hingewiesen habe, dass er „</w:t>
      </w:r>
      <w:r w:rsidRPr="00D80491">
        <w:rPr>
          <w:rFonts w:ascii="DINPro-Light" w:hAnsi="DINPro-Light" w:cs="Times New Roman"/>
          <w:bCs/>
          <w:i/>
          <w:iCs/>
          <w:sz w:val="20"/>
          <w:szCs w:val="20"/>
        </w:rPr>
        <w:t>auch mal Fliesen kleben müsse"</w:t>
      </w:r>
      <w:r w:rsidRPr="00D80491">
        <w:rPr>
          <w:rFonts w:ascii="DINPro-Light" w:hAnsi="DINPro-Light" w:cs="Times New Roman"/>
          <w:bCs/>
          <w:sz w:val="20"/>
          <w:szCs w:val="20"/>
        </w:rPr>
        <w:t>, sei ein ausreichende</w:t>
      </w:r>
      <w:r w:rsidR="0060454F">
        <w:rPr>
          <w:rFonts w:ascii="DINPro-Light" w:hAnsi="DINPro-Light" w:cs="Times New Roman"/>
          <w:bCs/>
          <w:sz w:val="20"/>
          <w:szCs w:val="20"/>
        </w:rPr>
        <w:t>r Anlass für weitere Nachfragen gewesen. Allein der Zusatz „</w:t>
      </w:r>
      <w:r w:rsidRPr="00D80491">
        <w:rPr>
          <w:rFonts w:ascii="DINPro-Light" w:hAnsi="DINPro-Light" w:cs="Times New Roman"/>
          <w:bCs/>
          <w:sz w:val="20"/>
          <w:szCs w:val="20"/>
        </w:rPr>
        <w:t>inkl. zugehöriger Fliesenarbeiten" auf dem V</w:t>
      </w:r>
      <w:r w:rsidR="00971AC9">
        <w:rPr>
          <w:rFonts w:ascii="DINPro-Light" w:hAnsi="DINPro-Light" w:cs="Times New Roman"/>
          <w:bCs/>
          <w:sz w:val="20"/>
          <w:szCs w:val="20"/>
        </w:rPr>
        <w:t>ersicherungsantrag genüge noch nicht</w:t>
      </w:r>
      <w:bookmarkStart w:id="0" w:name="_GoBack"/>
      <w:bookmarkEnd w:id="0"/>
      <w:r w:rsidRPr="00D80491">
        <w:rPr>
          <w:rFonts w:ascii="DINPro-Light" w:hAnsi="DINPro-Light" w:cs="Times New Roman"/>
          <w:bCs/>
          <w:sz w:val="20"/>
          <w:szCs w:val="20"/>
        </w:rPr>
        <w:t xml:space="preserve">, weil etwaige Fliesenarbeiten, die ausnahmsweise im Zusammenhang mit dem </w:t>
      </w:r>
      <w:proofErr w:type="spellStart"/>
      <w:r w:rsidRPr="00D80491">
        <w:rPr>
          <w:rFonts w:ascii="DINPro-Light" w:hAnsi="DINPro-Light" w:cs="Times New Roman"/>
          <w:bCs/>
          <w:sz w:val="20"/>
          <w:szCs w:val="20"/>
        </w:rPr>
        <w:t>Ofensetzerhandwerk</w:t>
      </w:r>
      <w:proofErr w:type="spellEnd"/>
      <w:r w:rsidRPr="00D80491">
        <w:rPr>
          <w:rFonts w:ascii="DINPro-Light" w:hAnsi="DINPro-Light" w:cs="Times New Roman"/>
          <w:bCs/>
          <w:sz w:val="20"/>
          <w:szCs w:val="20"/>
        </w:rPr>
        <w:t xml:space="preserve"> vorzunehmen seien, ohnehin wegen des im Versicherungsvert</w:t>
      </w:r>
      <w:r w:rsidR="0060454F">
        <w:rPr>
          <w:rFonts w:ascii="DINPro-Light" w:hAnsi="DINPro-Light" w:cs="Times New Roman"/>
          <w:bCs/>
          <w:sz w:val="20"/>
          <w:szCs w:val="20"/>
        </w:rPr>
        <w:t xml:space="preserve">rag enthaltenen Hinweises auf § </w:t>
      </w:r>
      <w:hyperlink r:id="rId5" w:history="1">
        <w:r w:rsidRPr="00D80491">
          <w:rPr>
            <w:rStyle w:val="Hyperlink"/>
            <w:rFonts w:ascii="DINPro-Light" w:hAnsi="DINPro-Light" w:cs="Times New Roman"/>
            <w:bCs/>
            <w:color w:val="auto"/>
            <w:sz w:val="20"/>
            <w:szCs w:val="20"/>
            <w:u w:val="none"/>
          </w:rPr>
          <w:t>5</w:t>
        </w:r>
      </w:hyperlink>
      <w:r w:rsidR="0060454F">
        <w:rPr>
          <w:rFonts w:ascii="DINPro-Light" w:hAnsi="DINPro-Light" w:cs="Times New Roman"/>
          <w:bCs/>
          <w:sz w:val="20"/>
          <w:szCs w:val="20"/>
        </w:rPr>
        <w:t xml:space="preserve"> </w:t>
      </w:r>
      <w:proofErr w:type="spellStart"/>
      <w:r w:rsidRPr="00D80491">
        <w:rPr>
          <w:rFonts w:ascii="DINPro-Light" w:hAnsi="DINPro-Light" w:cs="Times New Roman"/>
          <w:bCs/>
          <w:sz w:val="20"/>
          <w:szCs w:val="20"/>
        </w:rPr>
        <w:t>HandwO</w:t>
      </w:r>
      <w:proofErr w:type="spellEnd"/>
      <w:r w:rsidRPr="00D80491">
        <w:rPr>
          <w:rFonts w:ascii="DINPro-Light" w:hAnsi="DINPro-Light" w:cs="Times New Roman"/>
          <w:bCs/>
          <w:sz w:val="20"/>
          <w:szCs w:val="20"/>
        </w:rPr>
        <w:t xml:space="preserve"> mitversichert seien. Der Makler habe dem Ofe</w:t>
      </w:r>
      <w:r w:rsidR="0060454F">
        <w:rPr>
          <w:rFonts w:ascii="DINPro-Light" w:hAnsi="DINPro-Light" w:cs="Times New Roman"/>
          <w:bCs/>
          <w:sz w:val="20"/>
          <w:szCs w:val="20"/>
        </w:rPr>
        <w:t xml:space="preserve">nbauer erklären müssen, dass es </w:t>
      </w:r>
      <w:r w:rsidRPr="00D80491">
        <w:rPr>
          <w:rFonts w:ascii="DINPro-Light" w:hAnsi="DINPro-Light" w:cs="Times New Roman"/>
          <w:bCs/>
          <w:sz w:val="20"/>
          <w:szCs w:val="20"/>
        </w:rPr>
        <w:t>ent</w:t>
      </w:r>
      <w:r w:rsidR="0060454F">
        <w:rPr>
          <w:rFonts w:ascii="DINPro-Light" w:hAnsi="DINPro-Light" w:cs="Times New Roman"/>
          <w:bCs/>
          <w:sz w:val="20"/>
          <w:szCs w:val="20"/>
        </w:rPr>
        <w:t xml:space="preserve">scheidend darauf ankomme, ob er </w:t>
      </w:r>
      <w:r w:rsidRPr="00D80491">
        <w:rPr>
          <w:rFonts w:ascii="DINPro-Light" w:hAnsi="DINPro-Light" w:cs="Times New Roman"/>
          <w:bCs/>
          <w:sz w:val="20"/>
          <w:szCs w:val="20"/>
        </w:rPr>
        <w:t>gelegentlich auch</w:t>
      </w:r>
      <w:r w:rsidR="0060454F">
        <w:rPr>
          <w:rFonts w:ascii="DINPro-Light" w:hAnsi="DINPro-Light" w:cs="Times New Roman"/>
          <w:bCs/>
          <w:sz w:val="20"/>
          <w:szCs w:val="20"/>
        </w:rPr>
        <w:t xml:space="preserve"> selbstständige Fliesenarbeiten erbringe, die dann eines </w:t>
      </w:r>
      <w:r w:rsidRPr="00D80491">
        <w:rPr>
          <w:rFonts w:ascii="DINPro-Light" w:hAnsi="DINPro-Light" w:cs="Times New Roman"/>
          <w:bCs/>
          <w:sz w:val="20"/>
          <w:szCs w:val="20"/>
        </w:rPr>
        <w:t>gesonderten Versicherungsschutzes bedurft hätten.</w:t>
      </w:r>
    </w:p>
    <w:p w:rsidR="00235325" w:rsidRPr="00D80491" w:rsidRDefault="00235325" w:rsidP="004A4E7D">
      <w:pPr>
        <w:spacing w:after="0" w:line="240" w:lineRule="auto"/>
        <w:rPr>
          <w:rFonts w:ascii="DINPro-Light" w:hAnsi="DINPro-Light" w:cs="Times New Roman"/>
          <w:sz w:val="20"/>
          <w:szCs w:val="20"/>
        </w:rPr>
      </w:pPr>
    </w:p>
    <w:p w:rsidR="004A4E7D" w:rsidRPr="0060454F" w:rsidRDefault="004A4E7D" w:rsidP="004A4E7D">
      <w:pPr>
        <w:spacing w:after="0" w:line="240" w:lineRule="auto"/>
        <w:rPr>
          <w:rFonts w:ascii="DINPro-Medium" w:hAnsi="DINPro-Medium" w:cs="Times New Roman"/>
          <w:sz w:val="20"/>
          <w:szCs w:val="20"/>
        </w:rPr>
      </w:pPr>
      <w:r w:rsidRPr="0060454F">
        <w:rPr>
          <w:rFonts w:ascii="DINPro-Medium" w:hAnsi="DINPro-Medium" w:cs="Times New Roman"/>
          <w:sz w:val="20"/>
          <w:szCs w:val="20"/>
        </w:rPr>
        <w:t>Fazit und Praxishinweise:</w:t>
      </w:r>
    </w:p>
    <w:p w:rsidR="004A4E7D" w:rsidRPr="00D80491" w:rsidRDefault="004A4E7D" w:rsidP="004A4E7D">
      <w:pPr>
        <w:spacing w:after="0" w:line="240" w:lineRule="auto"/>
        <w:rPr>
          <w:rFonts w:ascii="DINPro-Light" w:hAnsi="DINPro-Light" w:cs="Times New Roman"/>
          <w:sz w:val="20"/>
          <w:szCs w:val="20"/>
          <w:shd w:val="clear" w:color="auto" w:fill="FFFFFF"/>
        </w:rPr>
      </w:pPr>
      <w:r w:rsidRPr="00D80491">
        <w:rPr>
          <w:rFonts w:ascii="DINPro-Light" w:hAnsi="DINPro-Light" w:cs="Times New Roman"/>
          <w:sz w:val="20"/>
          <w:szCs w:val="20"/>
          <w:shd w:val="clear" w:color="auto" w:fill="FFFFFF"/>
        </w:rPr>
        <w:t>Es gehört zu den Aufgaben des Versicherungsmaklers, aufgrund einer sachgerechten Risikoprüfung für einen den Bedürfnissen des Versicherungsnehmers entsprechenden Versicherungsschutz zu sorgen. In diesem Rahmen hat er auch die Bedingungen der von ihm empfohlenen Versicherung in den Blick zu nehmen, insbesondere soweit diese von anderen marktüblichen B</w:t>
      </w:r>
      <w:r w:rsidR="00764B92">
        <w:rPr>
          <w:rFonts w:ascii="DINPro-Light" w:hAnsi="DINPro-Light" w:cs="Times New Roman"/>
          <w:sz w:val="20"/>
          <w:szCs w:val="20"/>
          <w:shd w:val="clear" w:color="auto" w:fill="FFFFFF"/>
        </w:rPr>
        <w:t>edingungen abweichen. Nach dem „</w:t>
      </w:r>
      <w:r w:rsidRPr="00D80491">
        <w:rPr>
          <w:rFonts w:ascii="DINPro-Light" w:hAnsi="DINPro-Light" w:cs="Times New Roman"/>
          <w:sz w:val="20"/>
          <w:szCs w:val="20"/>
          <w:shd w:val="clear" w:color="auto" w:fill="FFFFFF"/>
        </w:rPr>
        <w:t>Tarif I: Industrie, Handel und Gewerbe” des Mustertarifs 2007</w:t>
      </w:r>
      <w:r w:rsidR="00764B92">
        <w:rPr>
          <w:rStyle w:val="apple-converted-space"/>
          <w:rFonts w:ascii="DINPro-Light" w:hAnsi="DINPro-Light" w:cs="Times New Roman"/>
          <w:sz w:val="20"/>
          <w:szCs w:val="20"/>
          <w:shd w:val="clear" w:color="auto" w:fill="FFFFFF"/>
        </w:rPr>
        <w:t xml:space="preserve"> </w:t>
      </w:r>
      <w:r w:rsidRPr="00D80491">
        <w:rPr>
          <w:rFonts w:ascii="DINPro-Light" w:hAnsi="DINPro-Light" w:cs="Times New Roman"/>
          <w:sz w:val="20"/>
          <w:szCs w:val="20"/>
          <w:shd w:val="clear" w:color="auto" w:fill="FFFFFF"/>
        </w:rPr>
        <w:t xml:space="preserve">sind gemäß Ziff. 1.2 </w:t>
      </w:r>
      <w:proofErr w:type="spellStart"/>
      <w:r w:rsidRPr="00D80491">
        <w:rPr>
          <w:rFonts w:ascii="DINPro-Light" w:hAnsi="DINPro-Light" w:cs="Times New Roman"/>
          <w:sz w:val="20"/>
          <w:szCs w:val="20"/>
          <w:shd w:val="clear" w:color="auto" w:fill="FFFFFF"/>
        </w:rPr>
        <w:t>lit</w:t>
      </w:r>
      <w:proofErr w:type="spellEnd"/>
      <w:r w:rsidRPr="00D80491">
        <w:rPr>
          <w:rFonts w:ascii="DINPro-Light" w:hAnsi="DINPro-Light" w:cs="Times New Roman"/>
          <w:sz w:val="20"/>
          <w:szCs w:val="20"/>
          <w:shd w:val="clear" w:color="auto" w:fill="FFFFFF"/>
        </w:rPr>
        <w:t xml:space="preserve">. </w:t>
      </w:r>
      <w:proofErr w:type="gramStart"/>
      <w:r w:rsidRPr="00D80491">
        <w:rPr>
          <w:rFonts w:ascii="DINPro-Light" w:hAnsi="DINPro-Light" w:cs="Times New Roman"/>
          <w:sz w:val="20"/>
          <w:szCs w:val="20"/>
          <w:shd w:val="clear" w:color="auto" w:fill="FFFFFF"/>
        </w:rPr>
        <w:t>b</w:t>
      </w:r>
      <w:proofErr w:type="gramEnd"/>
      <w:r w:rsidRPr="00D80491">
        <w:rPr>
          <w:rFonts w:ascii="DINPro-Light" w:hAnsi="DINPro-Light" w:cs="Times New Roman"/>
          <w:sz w:val="20"/>
          <w:szCs w:val="20"/>
          <w:shd w:val="clear" w:color="auto" w:fill="FFFFFF"/>
        </w:rPr>
        <w:t>) Haftpflichtansprüche aus Sachschaden durch Abwässer für das Baunebengewerbe, darunter fallen Ofenbauer ebenso wie Fliesenleger, eingeschlossen.</w:t>
      </w:r>
    </w:p>
    <w:p w:rsidR="004A4E7D" w:rsidRPr="00D80491" w:rsidRDefault="004A4E7D" w:rsidP="004A4E7D">
      <w:pPr>
        <w:spacing w:after="0" w:line="240" w:lineRule="auto"/>
        <w:rPr>
          <w:rFonts w:ascii="DINPro-Light" w:hAnsi="DINPro-Light" w:cs="Times New Roman"/>
          <w:sz w:val="20"/>
          <w:szCs w:val="20"/>
        </w:rPr>
      </w:pPr>
      <w:r w:rsidRPr="00D80491">
        <w:rPr>
          <w:rFonts w:ascii="DINPro-Light" w:hAnsi="DINPro-Light" w:cs="Times New Roman"/>
          <w:sz w:val="20"/>
          <w:szCs w:val="20"/>
          <w:shd w:val="clear" w:color="auto" w:fill="FFFFFF"/>
        </w:rPr>
        <w:lastRenderedPageBreak/>
        <w:t>Es lässt sich festhalten, dass d</w:t>
      </w:r>
      <w:r w:rsidRPr="00D80491">
        <w:rPr>
          <w:rFonts w:ascii="DINPro-Light" w:hAnsi="DINPro-Light" w:cs="Times New Roman"/>
          <w:sz w:val="20"/>
          <w:szCs w:val="20"/>
        </w:rPr>
        <w:t>ie Pflichten des vom Versicherungsnehmer beauftragten Versicherungsmaklers weit gehen. Er wird als sein Interessen- oder sogar Abschlussvertreter angesehen. Wegen seiner umfassenden Pflichten kann der Versicherungsmakler für den Bereich des Versicherungsverhältnisses des von ihm betreuten Versicherungsnehmers als dessen treuhänderischer Sachwalter bezeichnet und insoweit mit sonstigen Beratern verglichen werden. Als Vertrauter und Berater des Versicherungsnehmers hat er dessen Interessen wahrzunehmen und individuellen, für das betreffende Objekt passenden Versicherungsschutz zu besorgen; er muss von sich aus das Risiko untersuchen und das Objekt prüfen. Verletzt der Versicherungsmakler seine diesbezüglichen Pflichten, kann der Versicherungsnehmer von ihm im Rahmen des Schadensersatzes verlangen, so gestellt zu werden, als habe er den erforderlichen Versicherungsschutz erhalten. Ein Mitverschulden des Versicherungsnehmers daran, dass die Fliesenarbeiten im vorliegenden Fall nicht mitversichert wurden, nimmt der BGH ausdrücklich nicht an. Für den Versicherungsnehmer reicht es aus, dass er dem Makler mitteilt, dass er jedenfalls Fliesenarbeiten ausführt. Die für den richtigen Versicherungsschutz dieser Tätigkeit notwendigen Informationen hätte der Makler aus eigenem Antrieb ermitteln müssen.</w:t>
      </w:r>
    </w:p>
    <w:p w:rsidR="004A4E7D" w:rsidRPr="004A4E7D" w:rsidRDefault="004A4E7D" w:rsidP="004A4E7D">
      <w:pPr>
        <w:spacing w:after="0" w:line="240" w:lineRule="auto"/>
        <w:rPr>
          <w:rFonts w:ascii="Times New Roman" w:hAnsi="Times New Roman" w:cs="Times New Roman"/>
          <w:sz w:val="24"/>
          <w:szCs w:val="24"/>
        </w:rPr>
      </w:pPr>
    </w:p>
    <w:sectPr w:rsidR="004A4E7D" w:rsidRPr="004A4E7D" w:rsidSect="0023532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DINPro-Medium">
    <w:panose1 w:val="02000503030000020004"/>
    <w:charset w:val="00"/>
    <w:family w:val="modern"/>
    <w:notTrueType/>
    <w:pitch w:val="variable"/>
    <w:sig w:usb0="800002AF" w:usb1="4000206A" w:usb2="00000000" w:usb3="00000000" w:csb0="0000009F" w:csb1="00000000"/>
  </w:font>
  <w:font w:name="DINPro-Light">
    <w:panose1 w:val="02000504040000020003"/>
    <w:charset w:val="00"/>
    <w:family w:val="modern"/>
    <w:notTrueType/>
    <w:pitch w:val="variable"/>
    <w:sig w:usb0="800002AF" w:usb1="4000206A"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4A4E7D"/>
    <w:rsid w:val="00235325"/>
    <w:rsid w:val="004A4E7D"/>
    <w:rsid w:val="0060454F"/>
    <w:rsid w:val="00764B92"/>
    <w:rsid w:val="00831811"/>
    <w:rsid w:val="00971AC9"/>
    <w:rsid w:val="00D804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C85476-584D-460C-A4B7-E764AB3F9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35325"/>
  </w:style>
  <w:style w:type="paragraph" w:styleId="berschrift3">
    <w:name w:val="heading 3"/>
    <w:basedOn w:val="Standard"/>
    <w:link w:val="berschrift3Zchn"/>
    <w:uiPriority w:val="9"/>
    <w:qFormat/>
    <w:rsid w:val="004A4E7D"/>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A4E7D"/>
    <w:rPr>
      <w:color w:val="0000FF" w:themeColor="hyperlink"/>
      <w:u w:val="single"/>
    </w:rPr>
  </w:style>
  <w:style w:type="character" w:customStyle="1" w:styleId="apple-converted-space">
    <w:name w:val="apple-converted-space"/>
    <w:basedOn w:val="Absatz-Standardschriftart"/>
    <w:rsid w:val="004A4E7D"/>
  </w:style>
  <w:style w:type="character" w:customStyle="1" w:styleId="berschrift3Zchn">
    <w:name w:val="Überschrift 3 Zchn"/>
    <w:basedOn w:val="Absatz-Standardschriftart"/>
    <w:link w:val="berschrift3"/>
    <w:uiPriority w:val="9"/>
    <w:rsid w:val="004A4E7D"/>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4A4E7D"/>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br-online.de/IBRNavigator/dokumentanzeige-body.php?SessionID=04b4e2224f93721fa05c2ee1f272bf2a&amp;zg=0&amp;vDokTyp=Dokument&amp;vDokID=24855&amp;LinkArt=t&amp;HTTP_DocType=Norm&amp;Norm=HandwO+%A7+5&amp;SessionID=04b4e2224f93721fa05c2ee1f272bf2a&amp;zg=0&amp;vDokTyp=Dokument&amp;vDokID=24855&amp;LinkArt=t" TargetMode="External"/><Relationship Id="rId4" Type="http://schemas.openxmlformats.org/officeDocument/2006/relationships/hyperlink" Target="http://www.ibr-online.de/IBRNavigator/dokumentanzeige-body.php?HTTP_DocType=Urteil&amp;Gericht=BGH&amp;Urteilsdatum=2014-03-26&amp;Aktenzeichen=IV%20ZR%20422/12&amp;SessionID=04b4e2224f93721fa05c2ee1f272bf2a&amp;zg=0&amp;vDokTyp=Dokument&amp;vDokID=24855&amp;LinkArt=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764</Words>
  <Characters>4816</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Pelzer Julia</cp:lastModifiedBy>
  <cp:revision>4</cp:revision>
  <dcterms:created xsi:type="dcterms:W3CDTF">2015-04-05T21:49:00Z</dcterms:created>
  <dcterms:modified xsi:type="dcterms:W3CDTF">2015-04-09T08:05:00Z</dcterms:modified>
</cp:coreProperties>
</file>